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72" w:rsidRDefault="002B6A51">
      <w:proofErr w:type="spellStart"/>
      <w:r>
        <w:t>InfoBoxes</w:t>
      </w:r>
      <w:proofErr w:type="spellEnd"/>
    </w:p>
    <w:p w:rsidR="002B6A51" w:rsidRDefault="002B6A51" w:rsidP="002B6A51">
      <w:pPr>
        <w:pStyle w:val="ListParagraph"/>
        <w:numPr>
          <w:ilvl w:val="0"/>
          <w:numId w:val="1"/>
        </w:numPr>
      </w:pPr>
      <w:r>
        <w:t xml:space="preserve"> Input one gene name from one of the 17 species (i.e. </w:t>
      </w:r>
      <w:r>
        <w:rPr>
          <w:rFonts w:ascii="Times New Roman" w:hAnsi="Times New Roman" w:cs="Times New Roman"/>
          <w:sz w:val="24"/>
          <w:szCs w:val="24"/>
        </w:rPr>
        <w:t>2L52)</w:t>
      </w:r>
    </w:p>
    <w:p w:rsidR="002B6A51" w:rsidRDefault="002B6A51" w:rsidP="002B6A51">
      <w:pPr>
        <w:pStyle w:val="ListParagraph"/>
        <w:numPr>
          <w:ilvl w:val="0"/>
          <w:numId w:val="1"/>
        </w:numPr>
      </w:pPr>
      <w:r>
        <w:t>Clicking on one or more species will output all the genes that meet the criteria specified in the boxes chosen below.</w:t>
      </w:r>
    </w:p>
    <w:p w:rsidR="00575E36" w:rsidRDefault="002B6A51" w:rsidP="002B6A51">
      <w:pPr>
        <w:pStyle w:val="ListParagraph"/>
        <w:numPr>
          <w:ilvl w:val="0"/>
          <w:numId w:val="1"/>
        </w:numPr>
      </w:pPr>
      <w:r>
        <w:t xml:space="preserve">The database can be searched by entering a specific GO ID </w:t>
      </w:r>
      <w:r w:rsidR="00575E36">
        <w:t>(i.e. GO:0005737)</w:t>
      </w:r>
    </w:p>
    <w:p w:rsidR="00575E36" w:rsidRDefault="00575E36" w:rsidP="002B6A51">
      <w:pPr>
        <w:pStyle w:val="ListParagraph"/>
        <w:numPr>
          <w:ilvl w:val="0"/>
          <w:numId w:val="1"/>
        </w:numPr>
      </w:pPr>
      <w:r>
        <w:t>The database can be searched by entering a specific KO number (i.e. K06233)</w:t>
      </w:r>
    </w:p>
    <w:p w:rsidR="00575E36" w:rsidRDefault="00575E36" w:rsidP="00575E36">
      <w:pPr>
        <w:pStyle w:val="ListParagraph"/>
        <w:numPr>
          <w:ilvl w:val="0"/>
          <w:numId w:val="1"/>
        </w:numPr>
      </w:pPr>
      <w:r>
        <w:t xml:space="preserve">The database can be search by entering a specific </w:t>
      </w:r>
      <w:proofErr w:type="spellStart"/>
      <w:r>
        <w:t>InterPro</w:t>
      </w:r>
      <w:proofErr w:type="spellEnd"/>
      <w:r>
        <w:t xml:space="preserve"> ID </w:t>
      </w:r>
      <w:r w:rsidR="002B6A51">
        <w:t xml:space="preserve">(i.e. </w:t>
      </w:r>
      <w:r>
        <w:t>IPR06570)</w:t>
      </w:r>
    </w:p>
    <w:p w:rsidR="00575E36" w:rsidRPr="007B31DC" w:rsidRDefault="00575E36" w:rsidP="00575E36">
      <w:pPr>
        <w:pStyle w:val="ListParagraph"/>
        <w:numPr>
          <w:ilvl w:val="0"/>
          <w:numId w:val="1"/>
        </w:numPr>
        <w:rPr>
          <w:color w:val="FF0000"/>
        </w:rPr>
      </w:pPr>
      <w:r w:rsidRPr="007B31DC">
        <w:rPr>
          <w:color w:val="FF0000"/>
        </w:rPr>
        <w:t xml:space="preserve">Choose whether to parse based on essentiality (based on C. </w:t>
      </w:r>
      <w:proofErr w:type="spellStart"/>
      <w:r w:rsidRPr="007B31DC">
        <w:rPr>
          <w:color w:val="FF0000"/>
        </w:rPr>
        <w:t>elegans</w:t>
      </w:r>
      <w:proofErr w:type="spellEnd"/>
      <w:r w:rsidRPr="007B31DC">
        <w:rPr>
          <w:color w:val="FF0000"/>
        </w:rPr>
        <w:t xml:space="preserve"> </w:t>
      </w:r>
      <w:proofErr w:type="spellStart"/>
      <w:r w:rsidRPr="007B31DC">
        <w:rPr>
          <w:color w:val="FF0000"/>
        </w:rPr>
        <w:t>RNAi</w:t>
      </w:r>
      <w:proofErr w:type="spellEnd"/>
      <w:r w:rsidRPr="007B31DC">
        <w:rPr>
          <w:color w:val="FF0000"/>
        </w:rPr>
        <w:t xml:space="preserve"> phenotype data).  If “Do not filter on this” is picked, genes will be output regardless of essentiality.  If “Severe” is picked only </w:t>
      </w:r>
      <w:proofErr w:type="spellStart"/>
      <w:r w:rsidRPr="007B31DC">
        <w:rPr>
          <w:color w:val="FF0000"/>
        </w:rPr>
        <w:t>RNAi</w:t>
      </w:r>
      <w:proofErr w:type="spellEnd"/>
      <w:r w:rsidRPr="007B31DC">
        <w:rPr>
          <w:color w:val="FF0000"/>
        </w:rPr>
        <w:t xml:space="preserve"> phenotypes</w:t>
      </w:r>
    </w:p>
    <w:p w:rsidR="00402426" w:rsidRDefault="00402426" w:rsidP="00575E36">
      <w:pPr>
        <w:pStyle w:val="ListParagraph"/>
        <w:numPr>
          <w:ilvl w:val="0"/>
          <w:numId w:val="1"/>
        </w:numPr>
      </w:pPr>
      <w:r>
        <w:t>S</w:t>
      </w:r>
      <w:r w:rsidR="00D22F49">
        <w:t>earch based on PDB ID (i.e. 1U39</w:t>
      </w:r>
      <w:r>
        <w:t>)</w:t>
      </w:r>
      <w:r w:rsidR="00D22F49">
        <w:t xml:space="preserve">. </w:t>
      </w:r>
    </w:p>
    <w:p w:rsidR="00402426" w:rsidRDefault="00D22F49" w:rsidP="00575E36">
      <w:pPr>
        <w:pStyle w:val="ListParagraph"/>
        <w:numPr>
          <w:ilvl w:val="0"/>
          <w:numId w:val="1"/>
        </w:numPr>
      </w:pPr>
      <w:r>
        <w:t>Choose “Yes” to search for genes that have a signal peptide and “No” to search for genes with no signal peptide.  If the option “Do not filter on this” is chosen, the presence of a signal peptide will not be used as a filter.</w:t>
      </w:r>
    </w:p>
    <w:p w:rsidR="00D22F49" w:rsidRPr="00D22F49" w:rsidRDefault="00D22F49" w:rsidP="00575E36">
      <w:pPr>
        <w:pStyle w:val="ListParagraph"/>
        <w:numPr>
          <w:ilvl w:val="0"/>
          <w:numId w:val="1"/>
        </w:numPr>
      </w:pPr>
      <w:r>
        <w:t xml:space="preserve">Enter a </w:t>
      </w:r>
      <w:proofErr w:type="spellStart"/>
      <w:r>
        <w:t>DrugBank</w:t>
      </w:r>
      <w:proofErr w:type="spellEnd"/>
      <w:r>
        <w:t xml:space="preserve"> ID (i.e. </w:t>
      </w:r>
      <w:r w:rsidRPr="00D22F49">
        <w:rPr>
          <w:rFonts w:ascii="Calibri" w:eastAsia="Times New Roman" w:hAnsi="Calibri" w:cs="Times New Roman"/>
          <w:bCs/>
          <w:color w:val="000000"/>
        </w:rPr>
        <w:t>DB01103)</w:t>
      </w:r>
      <w:r>
        <w:rPr>
          <w:rFonts w:ascii="Calibri" w:eastAsia="Times New Roman" w:hAnsi="Calibri" w:cs="Times New Roman"/>
          <w:bCs/>
          <w:color w:val="000000"/>
        </w:rPr>
        <w:t xml:space="preserve"> and only genes that have homology to the target DB01103 binds will be displayed.</w:t>
      </w:r>
    </w:p>
    <w:p w:rsidR="00D22F49" w:rsidRDefault="00D22F49" w:rsidP="00575E36">
      <w:pPr>
        <w:pStyle w:val="ListParagraph"/>
        <w:numPr>
          <w:ilvl w:val="0"/>
          <w:numId w:val="1"/>
        </w:numPr>
      </w:pPr>
      <w:r>
        <w:t xml:space="preserve">Hopkins </w:t>
      </w:r>
      <w:proofErr w:type="spellStart"/>
      <w:r>
        <w:t>druggable</w:t>
      </w:r>
      <w:proofErr w:type="spellEnd"/>
      <w:r>
        <w:t xml:space="preserve"> targets are targets that bind small molecules that follow Lipinski’s Rule of 5.  The search is based on a list of </w:t>
      </w:r>
      <w:proofErr w:type="spellStart"/>
      <w:r>
        <w:t>InterPro</w:t>
      </w:r>
      <w:proofErr w:type="spellEnd"/>
      <w:r>
        <w:t xml:space="preserve"> ID’s </w:t>
      </w:r>
      <w:r w:rsidR="0017321B">
        <w:t>found in Hopkins study (see FAQ).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t xml:space="preserve">This option will list the </w:t>
      </w:r>
      <w:proofErr w:type="spellStart"/>
      <w:r>
        <w:t>orthologous</w:t>
      </w:r>
      <w:proofErr w:type="spellEnd"/>
      <w:r>
        <w:t xml:space="preserve"> group in which the gene resides.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t>The GO ID will be listed with the gene name output.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t>The KO number will be listed with the gene name output.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t>The EC number will be listed with the gene name in the output.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InterPro</w:t>
      </w:r>
      <w:proofErr w:type="spellEnd"/>
      <w:r>
        <w:t xml:space="preserve"> ID will be listed with the gene name in the output.</w:t>
      </w:r>
    </w:p>
    <w:p w:rsidR="0017321B" w:rsidRPr="0017321B" w:rsidRDefault="0017321B" w:rsidP="00575E36">
      <w:pPr>
        <w:pStyle w:val="ListParagraph"/>
        <w:numPr>
          <w:ilvl w:val="0"/>
          <w:numId w:val="1"/>
        </w:numPr>
      </w:pPr>
      <w:r>
        <w:t xml:space="preserve">Any nematode specific insertion or deletion relative to mammals </w:t>
      </w:r>
      <w:r w:rsidRPr="0017321B">
        <w:rPr>
          <w:color w:val="FF0000"/>
        </w:rPr>
        <w:t>(check)</w:t>
      </w:r>
      <w:r>
        <w:rPr>
          <w:color w:val="FF0000"/>
        </w:rPr>
        <w:t xml:space="preserve"> </w:t>
      </w:r>
      <w:r>
        <w:rPr>
          <w:color w:val="000000" w:themeColor="text1"/>
        </w:rPr>
        <w:t>will be listed.  See FAQ for more information.</w:t>
      </w:r>
    </w:p>
    <w:p w:rsidR="0017321B" w:rsidRPr="0017321B" w:rsidRDefault="0017321B" w:rsidP="00575E36">
      <w:pPr>
        <w:pStyle w:val="ListParagraph"/>
        <w:numPr>
          <w:ilvl w:val="0"/>
          <w:numId w:val="1"/>
        </w:numPr>
      </w:pPr>
      <w:r>
        <w:rPr>
          <w:color w:val="000000" w:themeColor="text1"/>
        </w:rPr>
        <w:t xml:space="preserve">The associated </w:t>
      </w:r>
      <w:proofErr w:type="spellStart"/>
      <w:r>
        <w:rPr>
          <w:color w:val="000000" w:themeColor="text1"/>
        </w:rPr>
        <w:t>RNAi</w:t>
      </w:r>
      <w:proofErr w:type="spellEnd"/>
      <w:r>
        <w:rPr>
          <w:color w:val="000000" w:themeColor="text1"/>
        </w:rPr>
        <w:t xml:space="preserve"> phenotype (based on C. </w:t>
      </w:r>
      <w:proofErr w:type="spellStart"/>
      <w:r>
        <w:rPr>
          <w:color w:val="000000" w:themeColor="text1"/>
        </w:rPr>
        <w:t>elegans</w:t>
      </w:r>
      <w:proofErr w:type="spellEnd"/>
      <w:r>
        <w:rPr>
          <w:color w:val="000000" w:themeColor="text1"/>
        </w:rPr>
        <w:t xml:space="preserve"> data) will be listed with the gene name in the output.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rPr>
          <w:color w:val="000000" w:themeColor="text1"/>
        </w:rPr>
        <w:t xml:space="preserve">If the gene has homology to a protein in the PDB, the associated PDB structure name (i.e. </w:t>
      </w:r>
      <w:r>
        <w:t>1U39) will be listed with the gene name in the output.</w:t>
      </w:r>
    </w:p>
    <w:p w:rsidR="0017321B" w:rsidRDefault="0017321B" w:rsidP="00575E36">
      <w:pPr>
        <w:pStyle w:val="ListParagraph"/>
        <w:numPr>
          <w:ilvl w:val="0"/>
          <w:numId w:val="1"/>
        </w:numPr>
      </w:pPr>
      <w:r>
        <w:rPr>
          <w:color w:val="000000" w:themeColor="text1"/>
        </w:rPr>
        <w:t xml:space="preserve">If the gene has homology to a protein target in </w:t>
      </w:r>
      <w:proofErr w:type="spellStart"/>
      <w:r>
        <w:rPr>
          <w:color w:val="000000" w:themeColor="text1"/>
        </w:rPr>
        <w:t>DrugBank</w:t>
      </w:r>
      <w:proofErr w:type="spellEnd"/>
      <w:r>
        <w:rPr>
          <w:color w:val="000000" w:themeColor="text1"/>
        </w:rPr>
        <w:t xml:space="preserve">, the target name and </w:t>
      </w:r>
      <w:proofErr w:type="spellStart"/>
      <w:r>
        <w:rPr>
          <w:color w:val="000000" w:themeColor="text1"/>
        </w:rPr>
        <w:t>DrugBank</w:t>
      </w:r>
      <w:proofErr w:type="spellEnd"/>
      <w:r>
        <w:rPr>
          <w:color w:val="000000" w:themeColor="text1"/>
        </w:rPr>
        <w:t xml:space="preserve"> ID will be output along with </w:t>
      </w:r>
      <w:proofErr w:type="spellStart"/>
      <w:r>
        <w:rPr>
          <w:color w:val="000000" w:themeColor="text1"/>
        </w:rPr>
        <w:t>cheminformatic</w:t>
      </w:r>
      <w:proofErr w:type="spellEnd"/>
      <w:r>
        <w:rPr>
          <w:color w:val="000000" w:themeColor="text1"/>
        </w:rPr>
        <w:t xml:space="preserve"> information regarding the drugs. </w:t>
      </w:r>
      <w:r w:rsidRPr="0017321B">
        <w:rPr>
          <w:color w:val="FF0000"/>
        </w:rPr>
        <w:t>[I think we split this into two boxes in the output]</w:t>
      </w:r>
    </w:p>
    <w:p w:rsidR="0017321B" w:rsidRDefault="00024061" w:rsidP="00575E36">
      <w:pPr>
        <w:pStyle w:val="ListParagraph"/>
        <w:numPr>
          <w:ilvl w:val="0"/>
          <w:numId w:val="1"/>
        </w:numPr>
      </w:pPr>
      <w:r>
        <w:t xml:space="preserve">If a gene is involved in a protein-protein interaction (PPI), the </w:t>
      </w:r>
      <w:proofErr w:type="spellStart"/>
      <w:r>
        <w:t>uniprot</w:t>
      </w:r>
      <w:proofErr w:type="spellEnd"/>
      <w:r>
        <w:t xml:space="preserve"> ID of both protein partners in the interaction will be listed along with the gene of interest.</w:t>
      </w:r>
    </w:p>
    <w:p w:rsidR="00024061" w:rsidRDefault="00024061" w:rsidP="00575E36">
      <w:pPr>
        <w:pStyle w:val="ListParagraph"/>
        <w:numPr>
          <w:ilvl w:val="0"/>
          <w:numId w:val="1"/>
        </w:numPr>
      </w:pPr>
      <w:r>
        <w:t xml:space="preserve">If the gene of interest has a signal peptide or </w:t>
      </w:r>
      <w:proofErr w:type="spellStart"/>
      <w:r>
        <w:t>transmembrane</w:t>
      </w:r>
      <w:proofErr w:type="spellEnd"/>
      <w:r>
        <w:t xml:space="preserve"> region, the information will be listed in the output with the gene name.  The signal peptide and </w:t>
      </w:r>
      <w:proofErr w:type="spellStart"/>
      <w:r>
        <w:t>transmembrane</w:t>
      </w:r>
      <w:proofErr w:type="spellEnd"/>
      <w:r>
        <w:t xml:space="preserve"> domain were determined using </w:t>
      </w:r>
      <w:proofErr w:type="spellStart"/>
      <w:r>
        <w:t>Phobius</w:t>
      </w:r>
      <w:proofErr w:type="spellEnd"/>
      <w:r>
        <w:t>.</w:t>
      </w:r>
    </w:p>
    <w:p w:rsidR="00024061" w:rsidRDefault="00024061" w:rsidP="00575E36">
      <w:pPr>
        <w:pStyle w:val="ListParagraph"/>
        <w:numPr>
          <w:ilvl w:val="0"/>
          <w:numId w:val="1"/>
        </w:numPr>
      </w:pPr>
      <w:r>
        <w:t xml:space="preserve">A link to Paircoil2 output will be listed along with the associated gene in the output.  Regions that have a </w:t>
      </w:r>
      <w:proofErr w:type="spellStart"/>
      <w:r>
        <w:t>pscore</w:t>
      </w:r>
      <w:proofErr w:type="spellEnd"/>
      <w:r>
        <w:t xml:space="preserve"> less than 0.1 are considered coiled coil regions.</w:t>
      </w:r>
    </w:p>
    <w:p w:rsidR="00024061" w:rsidRDefault="00024061" w:rsidP="00575E36">
      <w:pPr>
        <w:pStyle w:val="ListParagraph"/>
        <w:numPr>
          <w:ilvl w:val="0"/>
          <w:numId w:val="1"/>
        </w:numPr>
      </w:pPr>
      <w:r>
        <w:t xml:space="preserve">Links to the output of several secondary structure programs (JUFO, </w:t>
      </w:r>
      <w:proofErr w:type="spellStart"/>
      <w:r w:rsidR="00AC5D22">
        <w:t>PsiPred</w:t>
      </w:r>
      <w:proofErr w:type="spellEnd"/>
      <w:r w:rsidR="00AC5D22">
        <w:t xml:space="preserve">, </w:t>
      </w:r>
      <w:proofErr w:type="spellStart"/>
      <w:r w:rsidR="00AC5D22">
        <w:t>IUPred</w:t>
      </w:r>
      <w:proofErr w:type="spellEnd"/>
      <w:r w:rsidR="00AC5D22">
        <w:t xml:space="preserve">, PHDPROF) </w:t>
      </w:r>
      <w:r w:rsidR="00AC5D22" w:rsidRPr="00AC5D22">
        <w:rPr>
          <w:color w:val="FF0000"/>
        </w:rPr>
        <w:t>[one of these didn’t work, I think]</w:t>
      </w:r>
      <w:r>
        <w:t xml:space="preserve">  </w:t>
      </w:r>
    </w:p>
    <w:p w:rsidR="00AC5D22" w:rsidRDefault="00AC5D22" w:rsidP="00575E36">
      <w:pPr>
        <w:pStyle w:val="ListParagraph"/>
        <w:numPr>
          <w:ilvl w:val="0"/>
          <w:numId w:val="1"/>
        </w:numPr>
      </w:pPr>
      <w:r>
        <w:lastRenderedPageBreak/>
        <w:t>A link will be provided to an EPS file with data plotted from RONN, a disorder prediction program.  A probability above 0.5 indicates the region is disordered.</w:t>
      </w:r>
    </w:p>
    <w:p w:rsidR="00AC5D22" w:rsidRDefault="00D649EF" w:rsidP="00575E36">
      <w:pPr>
        <w:pStyle w:val="ListParagraph"/>
        <w:numPr>
          <w:ilvl w:val="0"/>
          <w:numId w:val="1"/>
        </w:numPr>
      </w:pPr>
      <w:r>
        <w:t xml:space="preserve">Genes can be search for </w:t>
      </w:r>
      <w:proofErr w:type="spellStart"/>
      <w:r>
        <w:t>epitopes</w:t>
      </w:r>
      <w:proofErr w:type="spellEnd"/>
      <w:r>
        <w:t xml:space="preserve"> that may be potential vaccine candidates.  The user can choose a linear motif (obtained from regions of disorder between 25-100 amino acids determine by RONN) or structural motifs:  coiled coil of 4-10 </w:t>
      </w:r>
      <w:proofErr w:type="spellStart"/>
      <w:r>
        <w:t>heptad</w:t>
      </w:r>
      <w:proofErr w:type="spellEnd"/>
      <w:r>
        <w:t xml:space="preserve"> repeats</w:t>
      </w:r>
      <w:r w:rsidR="00071887">
        <w:t xml:space="preserve"> (determined by Paircoil2)</w:t>
      </w:r>
      <w:r>
        <w:t xml:space="preserve"> [check], </w:t>
      </w:r>
      <w:r w:rsidR="00071887">
        <w:t xml:space="preserve">Zinc-fingers, </w:t>
      </w:r>
      <w:proofErr w:type="spellStart"/>
      <w:r w:rsidR="00071887">
        <w:t>knottins</w:t>
      </w:r>
      <w:proofErr w:type="spellEnd"/>
      <w:r w:rsidR="00071887">
        <w:t xml:space="preserve">, animal toxins, EGF modules, and </w:t>
      </w:r>
      <w:proofErr w:type="gramStart"/>
      <w:r w:rsidR="00071887">
        <w:t>collagens  (</w:t>
      </w:r>
      <w:proofErr w:type="gramEnd"/>
      <w:r w:rsidR="00071887">
        <w:t xml:space="preserve">determined by </w:t>
      </w:r>
      <w:proofErr w:type="spellStart"/>
      <w:r w:rsidR="00071887">
        <w:t>InterProID</w:t>
      </w:r>
      <w:proofErr w:type="spellEnd"/>
      <w:r w:rsidR="00071887">
        <w:t>).</w:t>
      </w:r>
    </w:p>
    <w:p w:rsidR="00071887" w:rsidRDefault="00071887" w:rsidP="00071887">
      <w:pPr>
        <w:pStyle w:val="ListParagraph"/>
      </w:pPr>
      <w:r>
        <w:t>[Note this section can be split up among the various checked boxes]</w:t>
      </w:r>
    </w:p>
    <w:sectPr w:rsidR="00071887" w:rsidSect="008B4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4633"/>
    <w:multiLevelType w:val="hybridMultilevel"/>
    <w:tmpl w:val="8B94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D94634"/>
    <w:rsid w:val="00024061"/>
    <w:rsid w:val="00071887"/>
    <w:rsid w:val="0017321B"/>
    <w:rsid w:val="002B6A51"/>
    <w:rsid w:val="00402426"/>
    <w:rsid w:val="00575E36"/>
    <w:rsid w:val="007B31DC"/>
    <w:rsid w:val="008B4272"/>
    <w:rsid w:val="00AC5D22"/>
    <w:rsid w:val="00D22F49"/>
    <w:rsid w:val="00D26FAC"/>
    <w:rsid w:val="00D649EF"/>
    <w:rsid w:val="00D94634"/>
    <w:rsid w:val="00E63176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2</cp:revision>
  <dcterms:created xsi:type="dcterms:W3CDTF">2010-08-20T13:25:00Z</dcterms:created>
  <dcterms:modified xsi:type="dcterms:W3CDTF">2010-08-20T13:25:00Z</dcterms:modified>
</cp:coreProperties>
</file>